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0"/>
        <w:rPr>
          <w:rFonts w:ascii="微软雅黑" w:hAnsi="微软雅黑" w:eastAsia="微软雅黑" w:cs="微软雅黑"/>
          <w:i w:val="0"/>
          <w:caps w:val="0"/>
          <w:color w:val="666666"/>
          <w:spacing w:val="0"/>
          <w:sz w:val="21"/>
          <w:szCs w:val="21"/>
          <w:u w:val="none"/>
        </w:rPr>
      </w:pPr>
      <w:r>
        <w:rPr>
          <w:rFonts w:hint="eastAsia" w:ascii="微软雅黑" w:hAnsi="微软雅黑" w:eastAsia="微软雅黑" w:cs="微软雅黑"/>
          <w:i w:val="0"/>
          <w:caps w:val="0"/>
          <w:color w:val="666666"/>
          <w:spacing w:val="0"/>
          <w:sz w:val="21"/>
          <w:szCs w:val="21"/>
          <w:u w:val="none"/>
          <w:bdr w:val="none" w:color="auto" w:sz="0" w:space="0"/>
        </w:rPr>
        <w:t>　电科航电急需专业人才招聘需求表</w:t>
      </w:r>
    </w:p>
    <w:tbl>
      <w:tblPr>
        <w:tblW w:w="17715" w:type="dxa"/>
        <w:tblInd w:w="0" w:type="dxa"/>
        <w:shd w:val="clear"/>
        <w:tblLayout w:type="autofit"/>
        <w:tblCellMar>
          <w:top w:w="0" w:type="dxa"/>
          <w:left w:w="0" w:type="dxa"/>
          <w:bottom w:w="0" w:type="dxa"/>
          <w:right w:w="0" w:type="dxa"/>
        </w:tblCellMar>
      </w:tblPr>
      <w:tblGrid>
        <w:gridCol w:w="525"/>
        <w:gridCol w:w="1185"/>
        <w:gridCol w:w="1575"/>
        <w:gridCol w:w="675"/>
        <w:gridCol w:w="975"/>
        <w:gridCol w:w="6540"/>
        <w:gridCol w:w="6240"/>
      </w:tblGrid>
      <w:tr>
        <w:tblPrEx>
          <w:shd w:val="clear"/>
          <w:tblCellMar>
            <w:top w:w="0" w:type="dxa"/>
            <w:left w:w="0" w:type="dxa"/>
            <w:bottom w:w="0" w:type="dxa"/>
            <w:right w:w="0" w:type="dxa"/>
          </w:tblCellMar>
        </w:tblPrEx>
        <w:trPr>
          <w:trHeight w:val="570"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序号</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需求部门</w:t>
            </w:r>
          </w:p>
        </w:tc>
        <w:tc>
          <w:tcPr>
            <w:tcW w:w="157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岗位名称</w:t>
            </w:r>
          </w:p>
        </w:tc>
        <w:tc>
          <w:tcPr>
            <w:tcW w:w="675" w:type="dxa"/>
            <w:tcBorders>
              <w:top w:val="single" w:color="auto" w:sz="6" w:space="0"/>
              <w:left w:val="nil"/>
              <w:bottom w:val="nil"/>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caps w:val="0"/>
                <w:color w:val="666666"/>
                <w:spacing w:val="0"/>
                <w:sz w:val="18"/>
                <w:szCs w:val="18"/>
                <w:u w:val="none"/>
                <w:bdr w:val="none" w:color="auto" w:sz="0" w:space="0"/>
              </w:rPr>
              <w:t>急需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caps w:val="0"/>
                <w:color w:val="666666"/>
                <w:spacing w:val="0"/>
                <w:sz w:val="18"/>
                <w:szCs w:val="18"/>
                <w:u w:val="none"/>
                <w:bdr w:val="none" w:color="auto" w:sz="0" w:space="0"/>
              </w:rPr>
              <w:t>数量</w:t>
            </w:r>
          </w:p>
        </w:tc>
        <w:tc>
          <w:tcPr>
            <w:tcW w:w="975" w:type="dxa"/>
            <w:tcBorders>
              <w:top w:val="single" w:color="auto" w:sz="6" w:space="0"/>
              <w:left w:val="nil"/>
              <w:bottom w:val="nil"/>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caps w:val="0"/>
                <w:color w:val="666666"/>
                <w:spacing w:val="0"/>
                <w:sz w:val="18"/>
                <w:szCs w:val="18"/>
                <w:u w:val="none"/>
                <w:bdr w:val="none" w:color="auto" w:sz="0" w:space="0"/>
              </w:rPr>
              <w:t>学历及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微软雅黑" w:hAnsi="微软雅黑" w:eastAsia="微软雅黑" w:cs="微软雅黑"/>
                <w:u w:val="none"/>
              </w:rPr>
            </w:pPr>
            <w:r>
              <w:rPr>
                <w:rFonts w:hint="eastAsia" w:ascii="微软雅黑" w:hAnsi="微软雅黑" w:eastAsia="微软雅黑" w:cs="微软雅黑"/>
                <w:i w:val="0"/>
                <w:caps w:val="0"/>
                <w:color w:val="666666"/>
                <w:spacing w:val="0"/>
                <w:sz w:val="18"/>
                <w:szCs w:val="18"/>
                <w:u w:val="none"/>
                <w:bdr w:val="none" w:color="auto" w:sz="0" w:space="0"/>
              </w:rPr>
              <w:t>专业</w:t>
            </w:r>
          </w:p>
        </w:tc>
        <w:tc>
          <w:tcPr>
            <w:tcW w:w="6540"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岗位职责</w:t>
            </w:r>
          </w:p>
        </w:tc>
        <w:tc>
          <w:tcPr>
            <w:tcW w:w="6240"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任职条件</w:t>
            </w:r>
          </w:p>
        </w:tc>
      </w:tr>
      <w:tr>
        <w:tblPrEx>
          <w:shd w:val="clear"/>
          <w:tblCellMar>
            <w:top w:w="0" w:type="dxa"/>
            <w:left w:w="0" w:type="dxa"/>
            <w:bottom w:w="0" w:type="dxa"/>
            <w:right w:w="0" w:type="dxa"/>
          </w:tblCellMar>
        </w:tblPrEx>
        <w:trPr>
          <w:trHeight w:val="147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  1</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航空互联网络系统部</w:t>
            </w:r>
          </w:p>
        </w:tc>
        <w:tc>
          <w:tcPr>
            <w:tcW w:w="15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机载Ka卫星通信系统射频链路工程师</w:t>
            </w:r>
          </w:p>
        </w:tc>
        <w:tc>
          <w:tcPr>
            <w:tcW w:w="6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负责主持机载Ka卫星通信系统射频链路设计工作，具体如下：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1、负责机载Ka卫星通信系统空天地射频链路G/T值、EIRP值等分析计算与指标分解，负责机载卫星通信系统与机载航电系统电磁兼容性分析以及对星间链路干扰分析；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2、负责机载Ka卫星通信系统射频功能、性能指标需求，负责机载Ka卫星通信系统中频、射频的链路计算及指标分解；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3、负责机载卫星通信系统射频集成、联试与测试。</w:t>
            </w:r>
          </w:p>
        </w:tc>
        <w:tc>
          <w:tcPr>
            <w:tcW w:w="6240"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1、熟悉射频链路计算。</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2、熟悉系统电磁兼容性分析。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3、有Ka机载卫通系统开发经验优先；有Ku/S/L系统、车载、船载卫通系统开发经验者次选。</w:t>
            </w:r>
          </w:p>
        </w:tc>
      </w:tr>
      <w:tr>
        <w:tblPrEx>
          <w:shd w:val="clear"/>
          <w:tblCellMar>
            <w:top w:w="0" w:type="dxa"/>
            <w:left w:w="0" w:type="dxa"/>
            <w:bottom w:w="0" w:type="dxa"/>
            <w:right w:w="0" w:type="dxa"/>
          </w:tblCellMar>
        </w:tblPrEx>
        <w:trPr>
          <w:trHeight w:val="141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2</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航空互联网络系统部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机载Ka卫星通信系统工作流程分解系统工程师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2</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负责主持机载Ka卫星通信系统工作流程分解工作，具体如下：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1、负责机载Ka卫星通信系统空天地通信卫星链路工作流程分解；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2、负责机载Ka卫星通信系统功能、性能需求分析，负责机载Ka卫星通信系统终端、信道、天线工作流程分解，负责与机载系统集成的工作流程分解；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（1、2条必须要达到其中一条）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3、负责机载Ka卫星通信系统工作流程集成、联试、测试。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1、熟悉卫星空天地工作原理。</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2、熟悉卫星通信系统功能、性能需求分析，了解卫通领域新技术发展。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3、具备系统仿真分析、系统建模能力，可熟练使用Opnet等软件；</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4、有Ka机载卫通系统开发经验优先；有Ku/S/L系统、车载、船载卫通系统开发经验者次选。</w:t>
            </w:r>
          </w:p>
        </w:tc>
      </w:tr>
      <w:tr>
        <w:tblPrEx>
          <w:shd w:val="clear"/>
          <w:tblCellMar>
            <w:top w:w="0" w:type="dxa"/>
            <w:left w:w="0" w:type="dxa"/>
            <w:bottom w:w="0" w:type="dxa"/>
            <w:right w:w="0" w:type="dxa"/>
          </w:tblCellMar>
        </w:tblPrEx>
        <w:trPr>
          <w:trHeight w:val="1426"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3</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设备研发部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机载Ka卫星通信系统电源工程师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负责主持机载Ka卫星通信系统电源设计工作，具体如下：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1、负责机载Ka卫星通信系统电源发展路线图定义；</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2、负责机载Ka卫星通信系统终端、天线等电源单元（模块）功能、性能需求分解，负责电源单元（模块）内部各单元指标分解和关键元器件选型；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3、负责机载Ka卫星通信系统终端、天线等电源单元（模块）集成、联试和测试。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1、具有扎实的电源建模、控制及设计等理论知识，对线性电源和开关电源有一定的研究和实践；</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2、掌握示波器、数字万用表、电子负载等常用仪器使用方法，能独立开展电源类模块或板卡的调试和测试；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3、对开关电源电磁兼容设计有较深的了解，熟悉电源产品可靠性设计规范；</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4、具有航空/航天电源产品开发经验优先。</w:t>
            </w:r>
          </w:p>
        </w:tc>
      </w:tr>
      <w:tr>
        <w:tblPrEx>
          <w:shd w:val="clear"/>
          <w:tblCellMar>
            <w:top w:w="0" w:type="dxa"/>
            <w:left w:w="0" w:type="dxa"/>
            <w:bottom w:w="0" w:type="dxa"/>
            <w:right w:w="0" w:type="dxa"/>
          </w:tblCellMar>
        </w:tblPrEx>
        <w:trPr>
          <w:trHeight w:val="960"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4</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航空互联网络系统部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机载相控阵天线总体设计师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负责主持机载相控阵天线总体设计工作，具体如下：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1、负责机载相控阵天线发展路线图和型谱定义，负责机载相控阵天线天线罩、天线体、天线安装架构型分解以及环境条件、供电、散热等装机适应性；</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2、负责机载相控阵天线功能、性能需求分析；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3、负责机载相控阵天线整机集成、联试和测试。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1、熟悉分析机载相控阵天线的总体技术，了解相控阵天线前沿技术发展方向。</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2、熟悉分析相控阵天线对星集成控制、对星流程论证和设计。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3、有Ka机载卫通相控阵天线开发经验优先；有Ku/S/L系统、车载、船载卫通相控阵天线开发经验者次选。</w:t>
            </w:r>
          </w:p>
        </w:tc>
      </w:tr>
      <w:tr>
        <w:tblPrEx>
          <w:shd w:val="clear"/>
          <w:tblCellMar>
            <w:top w:w="0" w:type="dxa"/>
            <w:left w:w="0" w:type="dxa"/>
            <w:bottom w:w="0" w:type="dxa"/>
            <w:right w:w="0" w:type="dxa"/>
          </w:tblCellMar>
        </w:tblPrEx>
        <w:trPr>
          <w:trHeight w:val="153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5</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设备研发部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机载相控阵天线整机设计师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负责主持机载Ka卫星相控阵天线设计工作，具体如下：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1、负责机载相控阵天线功能、性能需求分析，负责机载相控阵天线中频、T/R组件指标分析计算与工作流程分解；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2、负责机载相控阵天线天线罩、天线体、天线安装架构型分解以及环境条件、供电、散热等装机适应性；</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3、负责机载相控阵天线整机集成、联试和测试。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1、具有扎实的通信理论知识，对相控阵天线、射频电路有深入的研究和实践。</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2、熟悉矢量信号源、频谱仪、网络分析仪、示波器等常用仪器，具有丰富的电路调试和测试经验。</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3、具有扎实的电磁场理论基础，能熟练使用至少一款电磁仿真软件（CST/HFSS/FEKO等）。</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4、具有KA/KU/L频段相控阵天线的开发经验，有KA频段相控阵天线整机工作经验者优先，有航空/航天相控阵天线整机工作开发经验者优先。</w:t>
            </w:r>
          </w:p>
        </w:tc>
      </w:tr>
      <w:tr>
        <w:tblPrEx>
          <w:shd w:val="clear"/>
          <w:tblCellMar>
            <w:top w:w="0" w:type="dxa"/>
            <w:left w:w="0" w:type="dxa"/>
            <w:bottom w:w="0" w:type="dxa"/>
            <w:right w:w="0" w:type="dxa"/>
          </w:tblCellMar>
        </w:tblPrEx>
        <w:trPr>
          <w:trHeight w:val="1215"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6</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设备研发部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机载相控阵天线T/R组件工程师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2</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负责主持机载Ka卫星相控阵天线T/R模块设计工作，具体如下：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1、负责机载相控阵天线T/R组件（模块）发展路线图定义，负责机载相控阵天线多T/R组件（模块）构型分解；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2、负责机载相控阵天线T/R组件（模块）功能、性能需求分解，负责T/R组件（模块）内部各单元指标分解和关键元器件选型；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3、负责机载相控阵天线T/R组件模块集成、联试和测试。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1、具有扎实的通信理论知识，对相控阵天线、射频电路有深入的研究和实践。</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2、熟悉TR芯片指标要求及其主要的设计加工工艺，具有相控阵TR组件相关的开发或应用经验。</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3、熟悉射频器件及设计方法、测试，对射频模块有较深入的了解。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4、有KA频段相控阵天线工作经验者优先，有航空/航天相控阵天线开发经验者优先。</w:t>
            </w:r>
          </w:p>
        </w:tc>
      </w:tr>
      <w:tr>
        <w:tblPrEx>
          <w:shd w:val="clear"/>
          <w:tblCellMar>
            <w:top w:w="0" w:type="dxa"/>
            <w:left w:w="0" w:type="dxa"/>
            <w:bottom w:w="0" w:type="dxa"/>
            <w:right w:w="0" w:type="dxa"/>
          </w:tblCellMar>
        </w:tblPrEx>
        <w:trPr>
          <w:trHeight w:val="153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7</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航空互联网络系统部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机载北斗卫星系统工程师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负责主持机载北斗卫星系统设计工作，具体如下：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1、负责机载北斗系统通信、导航（北斗、GPS、GLONASS、伽利略）空天地射频链路计算与指标分解，负责机载北斗系统功能、性能指标需求；</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2、负责机载北斗系统通信、导航（北斗、GPS、GLONASS、伽利略）空天地通信卫星链路工作流程分解，负责机载北斗系统通信、导航终端、信道、天线工作流程分解，负责与机载系统集成的工作流程分解；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3、负责机载北斗系统通信导航射频链路和工作流程集成、联试与测试。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1、具有北斗系统通信、导航类产品开发和系统集成、联试经验。</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2、熟悉北斗卫星系统通信、导航体制。</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3、掌握北斗卫星系统通信、导航射频功能、性能指标需求。</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4、具有机载北斗卫星系统工作经验者优先。</w:t>
            </w:r>
          </w:p>
        </w:tc>
      </w:tr>
      <w:tr>
        <w:tblPrEx>
          <w:shd w:val="clear"/>
          <w:tblCellMar>
            <w:top w:w="0" w:type="dxa"/>
            <w:left w:w="0" w:type="dxa"/>
            <w:bottom w:w="0" w:type="dxa"/>
            <w:right w:w="0" w:type="dxa"/>
          </w:tblCellMar>
        </w:tblPrEx>
        <w:trPr>
          <w:trHeight w:val="129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8</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航空互联网络系统部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机载北斗卫星导航多模接收机系统工程师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2</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负责主持机载北斗卫星导航多模接收机系统设计工作，具体如下：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1、负责机载北斗卫星导航多模接收机（北斗、GPS、GLONASS、伽利略）导航需求定义与指标分解；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2、负责机载北斗卫星导航多模接收机（北斗、GPS、GLONASS、伽利略）导航工作流程分解，负责各独立导航模式算法的选择及组合导航模式算法选择；</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3、负责机载北斗卫星导航多模接收机工作流程集成、联试与测试。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1、熟悉卫星导航系统导航模式算法。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2、熟悉卫星导航多模接收机多模组合导航需求及算法。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3、熟练掌握信号估计与检测理论，熟悉最小二乘、卡尔曼滤波等参数估计算法。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3、熟悉卫星系统GNSS工作原理和体制。</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5、具有北斗导航工作经验者优先。</w:t>
            </w:r>
          </w:p>
        </w:tc>
      </w:tr>
      <w:tr>
        <w:tblPrEx>
          <w:shd w:val="clear"/>
          <w:tblCellMar>
            <w:top w:w="0" w:type="dxa"/>
            <w:left w:w="0" w:type="dxa"/>
            <w:bottom w:w="0" w:type="dxa"/>
            <w:right w:w="0" w:type="dxa"/>
          </w:tblCellMar>
        </w:tblPrEx>
        <w:trPr>
          <w:trHeight w:val="171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9</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设备研发部</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机载北斗卫星系统天线工程师</w:t>
            </w:r>
          </w:p>
        </w:tc>
        <w:tc>
          <w:tcPr>
            <w:tcW w:w="6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本科及以上，电子通信类相关专业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负责主持机载北斗卫星系统天线设计工作，具体如下：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1、负责机载北斗卫星系统通信、导航（北斗、GPS、GLANOSS、伽利略）天线发展路线图和型谱图定义，负责机载北斗卫星系统天线天线罩、天线体、天线安装架构型分解；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2、负责机载北斗卫星系统通信、导航（北斗、GPS、GLANOSS、伽利略）天线功能、性能需求分析，负责天线内部T/R组件（模块）功能、性能需求分解，负责T/R组件（模块）内部各单元指标分解和关键元器件选型；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3、负责机载北斗卫星系统通信、导航（北斗、GPS、GLANOSS、伽利略）天线、T/R组件（模块）集成、联试和测试。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1、具有扎实的通信理论知识，对有源天线、射频电路有深入的研究和实践。</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2、具有扎实的电磁场理论基础，能熟练使用至少一款电磁仿真软件（CST/HFSS/FEKO等）。</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3、熟悉矢量信号源、频谱仪、网络分析仪、示波器等常用仪器。</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4、精通B1I、B1C、B2b、L、S等频段的天线技术指标分解与测试验证。</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5、具有北斗有源天线的开发经验，有导航和短报文天线工作经验者优先，有航空/航天北斗有源天线工作开发经验者优先。</w:t>
            </w:r>
          </w:p>
        </w:tc>
      </w:tr>
      <w:tr>
        <w:tblPrEx>
          <w:shd w:val="clear"/>
          <w:tblCellMar>
            <w:top w:w="0" w:type="dxa"/>
            <w:left w:w="0" w:type="dxa"/>
            <w:bottom w:w="0" w:type="dxa"/>
            <w:right w:w="0" w:type="dxa"/>
          </w:tblCellMar>
        </w:tblPrEx>
        <w:trPr>
          <w:trHeight w:val="1110"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10</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技术创新中心</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机载软件多任务调度管理系统工程师</w:t>
            </w:r>
          </w:p>
        </w:tc>
        <w:tc>
          <w:tcPr>
            <w:tcW w:w="675" w:type="dxa"/>
            <w:tcBorders>
              <w:top w:val="nil"/>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硕士及以上，计算机/通信/信息安全相关专业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负责主持机载航电系统软件多任务调度管理及健康监控设计工作，具体如下：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1、负责机载嵌入式软件、分布式网络软件多任务调度管理健康监控与管理需求分析；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2、负责机载嵌入式软件、分布式网络软件多任务调度管理和健康监控管理的体系架构设计和功能分解，负责系统工作流程设计；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3、负责机载嵌入式软件、分布式网络软件多任务调度管理和健康管理的集成、联试和测试。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1、熟悉嵌入式操作系统及分布式网络，具备嵌入式、分布式软件多任务调度管理开发经验，对Linux操作系统内核有一定了解。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2、熟悉系统健康状态监控及管理，具备嵌入式系统及分布式网络自检、健康监控管理开发经验者优先；具备分布式操作系统相关开发经验优先。</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3、优秀的技术文档协作能力及表达能力。</w:t>
            </w:r>
          </w:p>
        </w:tc>
      </w:tr>
      <w:tr>
        <w:tblPrEx>
          <w:shd w:val="clear"/>
          <w:tblCellMar>
            <w:top w:w="0" w:type="dxa"/>
            <w:left w:w="0" w:type="dxa"/>
            <w:bottom w:w="0" w:type="dxa"/>
            <w:right w:w="0" w:type="dxa"/>
          </w:tblCellMar>
        </w:tblPrEx>
        <w:trPr>
          <w:trHeight w:val="1110"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11</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技术创新中心</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机载分布式网络多媒体工程师</w:t>
            </w:r>
          </w:p>
        </w:tc>
        <w:tc>
          <w:tcPr>
            <w:tcW w:w="67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2</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硕士及以上，计算机/通信/网络相关专业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负责主持机载分布式网络多媒体传输及管理工作，具体如下：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1、负责机载分布式网络音视频、图像等多媒体传输需求分析；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2、负责机载分布式网络音视频、图像等多媒体传输方案设计和功能分解，负责机载分布式网络音视频、图像等多媒体的工作流程设计；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3、负责机载分布式网络音视频、图像等多媒体传输的集成、联试和测试。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1、掌握基于分布式系统的数据存储、备份、检索、分发相关技术并具有实际项目经验。</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2、具有扎实的音视频多媒体系统开发基础，熟悉音视频编解码规范，熟悉各种编解码规范的应用场景。</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3、具备仿真能力，熟练掌握MATLAB,精通数据结构和算法、熟悉至少一种计算机语言。</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4、优秀的技术文档协作能力及表达能力。</w:t>
            </w:r>
          </w:p>
        </w:tc>
      </w:tr>
      <w:tr>
        <w:tblPrEx>
          <w:shd w:val="clear"/>
          <w:tblCellMar>
            <w:top w:w="0" w:type="dxa"/>
            <w:left w:w="0" w:type="dxa"/>
            <w:bottom w:w="0" w:type="dxa"/>
            <w:right w:w="0" w:type="dxa"/>
          </w:tblCellMar>
        </w:tblPrEx>
        <w:trPr>
          <w:trHeight w:val="1891" w:hRule="atLeast"/>
        </w:trPr>
        <w:tc>
          <w:tcPr>
            <w:tcW w:w="525" w:type="dxa"/>
            <w:tcBorders>
              <w:top w:val="single" w:color="auto" w:sz="6" w:space="0"/>
              <w:left w:val="single" w:color="auto" w:sz="6" w:space="0"/>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12</w:t>
            </w:r>
          </w:p>
        </w:tc>
        <w:tc>
          <w:tcPr>
            <w:tcW w:w="118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技术创新中心</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机载网络与移动通信系统安全工程师</w:t>
            </w:r>
          </w:p>
        </w:tc>
        <w:tc>
          <w:tcPr>
            <w:tcW w:w="675" w:type="dxa"/>
            <w:tcBorders>
              <w:top w:val="single" w:color="auto" w:sz="6" w:space="0"/>
              <w:left w:val="nil"/>
              <w:bottom w:val="nil"/>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硕士及以上，计算机/通信/信息安全相关专业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负责主持机载网络与移动通信系统安全、可靠传输设计工作，具体如下：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1、负责机载嵌入式软件、分布式网络软件以及移动通信系统安全、可靠传输需求分析；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2、负责机载嵌入式软件、分布式网络软件以及移动通信系统安全、可靠传输的体系架构设计和功能分解，负责系统工作流程设计；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3、负责机载嵌入式软件、分布式网络软件以及移动通信系统安全、可靠传输的集成、联试和测试。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1、熟悉嵌入式操作系统及分布式网络，具备嵌入式、分布式软件开发经验，对Linux操作系统内核有一定了解</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2、熟悉TCP/IP原理，对基于IP的系统网络架构有较深入理解，熟悉防火墙、路由器、交换机等产品原理；</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3、对网络安全体系有深入理解，熟悉各类网络安全协议。熟悉系统及应用安全防护，熟悉常见网络攻击、漏洞扫描及渗透攻击等工作原理。</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4、具备网络与信息安全、网络空间安全相关经历和从业经验或持有相关信息安全技术证书者（如CISA/CISSP等）优先。</w:t>
            </w:r>
          </w:p>
        </w:tc>
      </w:tr>
      <w:tr>
        <w:tblPrEx>
          <w:shd w:val="clear"/>
          <w:tblCellMar>
            <w:top w:w="0" w:type="dxa"/>
            <w:left w:w="0" w:type="dxa"/>
            <w:bottom w:w="0" w:type="dxa"/>
            <w:right w:w="0" w:type="dxa"/>
          </w:tblCellMar>
        </w:tblPrEx>
        <w:trPr>
          <w:trHeight w:val="1230" w:hRule="atLeast"/>
        </w:trPr>
        <w:tc>
          <w:tcPr>
            <w:tcW w:w="5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13</w:t>
            </w:r>
          </w:p>
        </w:tc>
        <w:tc>
          <w:tcPr>
            <w:tcW w:w="118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技术创新中心</w:t>
            </w:r>
          </w:p>
        </w:tc>
        <w:tc>
          <w:tcPr>
            <w:tcW w:w="15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机载航空业务大数据分析师</w:t>
            </w:r>
          </w:p>
        </w:tc>
        <w:tc>
          <w:tcPr>
            <w:tcW w:w="675" w:type="dxa"/>
            <w:tcBorders>
              <w:top w:val="single" w:color="auto" w:sz="6" w:space="0"/>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w:t>
            </w:r>
          </w:p>
        </w:tc>
        <w:tc>
          <w:tcPr>
            <w:tcW w:w="975"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硕士及以上，大数据处理/应用数学相关专业</w:t>
            </w:r>
          </w:p>
        </w:tc>
        <w:tc>
          <w:tcPr>
            <w:tcW w:w="65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负责主持机载航空业务大数据分析设计工作，具体如下：</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1、负责飞机驾驶舱、客舱及飞机平台数据采集与大数据处理的需求分析；</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2、负责飞机驾驶舱、客舱及飞机平台数据采集与大数据处理的体系架构设计和功能分解，负责大数据处理的流程设计；</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3、负责飞机驾驶舱、客舱及飞机平台数据采集与大数据处理的集成、联试和测试。</w:t>
            </w:r>
          </w:p>
        </w:tc>
        <w:tc>
          <w:tcPr>
            <w:tcW w:w="6240" w:type="dxa"/>
            <w:tcBorders>
              <w:top w:val="nil"/>
              <w:left w:val="nil"/>
              <w:bottom w:val="single" w:color="auto" w:sz="6" w:space="0"/>
              <w:right w:val="single" w:color="auto" w:sz="6" w:space="0"/>
            </w:tcBorders>
            <w:shd w:val="clear"/>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666666"/>
                <w:spacing w:val="0"/>
                <w:sz w:val="18"/>
                <w:szCs w:val="18"/>
              </w:rPr>
            </w:pPr>
            <w:r>
              <w:rPr>
                <w:rFonts w:hint="eastAsia" w:ascii="宋体" w:hAnsi="宋体" w:eastAsia="宋体" w:cs="宋体"/>
                <w:i w:val="0"/>
                <w:caps w:val="0"/>
                <w:color w:val="666666"/>
                <w:spacing w:val="0"/>
                <w:kern w:val="0"/>
                <w:sz w:val="18"/>
                <w:szCs w:val="18"/>
                <w:bdr w:val="none" w:color="auto" w:sz="0" w:space="0"/>
                <w:lang w:val="en-US" w:eastAsia="zh-CN" w:bidi="ar"/>
              </w:rPr>
              <w:t>1、熟悉数据挖掘理论，精通数据采集、标识、归一化与预处理等大数据处理技术。</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2、具备大数据处理应用产品需求分析、方案设计或产品开发经验，精通大数据处理模型及算法。</w:t>
            </w:r>
            <w:r>
              <w:rPr>
                <w:rFonts w:hint="eastAsia" w:ascii="微软雅黑" w:hAnsi="微软雅黑" w:eastAsia="微软雅黑" w:cs="微软雅黑"/>
                <w:i w:val="0"/>
                <w:caps w:val="0"/>
                <w:color w:val="666666"/>
                <w:spacing w:val="0"/>
                <w:kern w:val="0"/>
                <w:sz w:val="18"/>
                <w:szCs w:val="18"/>
                <w:bdr w:val="none" w:color="auto" w:sz="0" w:space="0"/>
                <w:lang w:val="en-US" w:eastAsia="zh-CN" w:bidi="ar"/>
              </w:rPr>
              <w:br w:type="textWrapping"/>
            </w:r>
            <w:r>
              <w:rPr>
                <w:rFonts w:hint="eastAsia" w:ascii="宋体" w:hAnsi="宋体" w:eastAsia="宋体" w:cs="宋体"/>
                <w:i w:val="0"/>
                <w:caps w:val="0"/>
                <w:color w:val="666666"/>
                <w:spacing w:val="0"/>
                <w:kern w:val="0"/>
                <w:sz w:val="18"/>
                <w:szCs w:val="18"/>
                <w:bdr w:val="none" w:color="auto" w:sz="0" w:space="0"/>
                <w:lang w:val="en-US" w:eastAsia="zh-CN" w:bidi="ar"/>
              </w:rPr>
              <w:t>3、熟悉民航业应用及有相关从业经验者优先。</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3" w:lineRule="atLeast"/>
        <w:ind w:left="0" w:right="0" w:firstLine="0"/>
        <w:jc w:val="right"/>
        <w:rPr>
          <w:rFonts w:hint="eastAsia" w:ascii="微软雅黑" w:hAnsi="微软雅黑" w:eastAsia="微软雅黑" w:cs="微软雅黑"/>
          <w:i w:val="0"/>
          <w:caps w:val="0"/>
          <w:color w:val="666666"/>
          <w:spacing w:val="0"/>
          <w:sz w:val="21"/>
          <w:szCs w:val="21"/>
          <w:u w:val="none"/>
        </w:rPr>
      </w:pPr>
      <w:r>
        <w:rPr>
          <w:rFonts w:hint="eastAsia" w:ascii="微软雅黑" w:hAnsi="微软雅黑" w:eastAsia="微软雅黑" w:cs="微软雅黑"/>
          <w:i w:val="0"/>
          <w:caps w:val="0"/>
          <w:color w:val="666666"/>
          <w:spacing w:val="0"/>
          <w:sz w:val="21"/>
          <w:szCs w:val="21"/>
          <w:u w:val="none"/>
          <w:bdr w:val="none" w:color="auto" w:sz="0" w:space="0"/>
        </w:rPr>
        <w:t>　　中电科航空电子有限公司</w:t>
      </w:r>
    </w:p>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31C6E"/>
    <w:rsid w:val="4343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2020-04-01T07:23:00Z</dcterms:created>
  <dc:creator>秋叶夏花</dc:creator>
  <cp:lastModifiedBy>秋叶夏花</cp:lastModifiedBy>
  <dcterms:modified xsi:type="dcterms:W3CDTF">2020-04-01T07:23:52Z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